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CONTRATTO DI CONNESSIONE ALL'AMBIENTE AZIENDALE DI COMUNICAZIONE PROTETTA ILVEO</w:t>
      </w:r>
    </w:p>
    <w:p>
      <w:pPr>
        <w:spacing w:after="320"/>
        <w:jc w:val="center"/>
      </w:pPr>
      <w:r>
        <w:rPr>
          <w:i/>
          <w:color w:val="444444"/>
          <w:sz w:val="19"/>
        </w:rPr>
        <w:t>(documento unico: servizio + tariffe + trattamento dei dati, art. 28 GDPR) · Applicabile in tutti i paesi dell'UE · Rev. 1.0 (beta) del 20.09.2026</w:t>
      </w:r>
    </w:p>
    <w:p>
      <w:pPr>
        <w:jc w:val="both"/>
      </w:pPr>
      <w:r>
        <w:t>Città __________, il ___/___/2026</w:t>
      </w:r>
    </w:p>
    <w:p>
      <w:pPr>
        <w:jc w:val="both"/>
      </w:pPr>
      <w:r>
        <w:t>OPERATORE DEL SERVIZIO: ILVEO [dati dell'entità giuridica da inserire dopo la registrazione ufficiale], di seguito «ILVEO», e</w:t>
      </w:r>
    </w:p>
    <w:p>
      <w:pPr>
        <w:jc w:val="both"/>
      </w:pPr>
      <w:r>
        <w:t>CLIENTE: [ragione sociale], in persona di [carica, nome], agendo in base a [statuto/procura n. ___], con sede in _________, e-mail: ___________, di seguito «Cliente»,</w:t>
      </w:r>
    </w:p>
    <w:p>
      <w:pPr>
        <w:jc w:val="both"/>
      </w:pPr>
      <w:r>
        <w:t>concludono il presente Contratto quanto segue.</w:t>
      </w:r>
    </w:p>
    <w:p>
      <w:pPr>
        <w:keepNext/>
        <w:spacing w:before="240" w:after="100"/>
      </w:pPr>
      <w:r>
        <w:rPr>
          <w:b/>
          <w:sz w:val="23"/>
        </w:rPr>
        <w:t>1. OGGETTO</w:t>
      </w:r>
    </w:p>
    <w:p>
      <w:pPr>
        <w:jc w:val="both"/>
      </w:pPr>
      <w:r>
        <w:t>1.1. ILVEO concede al Cliente l'accesso all'ambiente aziendale di comunicazione protetta ILVEO (di seguito «Servizio»): ambiente chiuso di scambio di messaggi tra i dipendenti del Cliente e, su accordo delle parti, con i suoi controparti. 1.2. La registrazione al Servizio avviene esclusivamente tramite inviti rilasciati dall'amministratore del Cliente (invite-only). Non esiste registrazione pubblica. L'identificazione dei dipendenti avviene senza numero di telefono e senza e-mail personale. 1.3. Il Servizio include la funzione di connessione diretta tra dispositivi (Bluetooth / Wi-Fi Direct, «Radar») per lo scambio di messaggi in assenza di connessione a Internet.</w:t>
      </w:r>
    </w:p>
    <w:p>
      <w:pPr>
        <w:keepNext/>
        <w:spacing w:before="240" w:after="100"/>
      </w:pPr>
      <w:r>
        <w:rPr>
          <w:b/>
          <w:sz w:val="23"/>
        </w:rPr>
        <w:t>2. RUOLI AI SENSI DEL GDPR (REGOLAMENTO (UE) 2016/679)</w:t>
      </w:r>
    </w:p>
    <w:p>
      <w:pPr>
        <w:jc w:val="both"/>
      </w:pPr>
      <w:r>
        <w:t>2.1. Il Cliente è titolare del trattamento (art. 4(7) GDPR); ILVEO è responsabile del trattamento (art. 4(8) GDPR) e tratta i dati esclusivamente su istruzioni documentate del Cliente. 2.2. La Sezione 7 contiene le condizioni di trattamento obbligatorie ai sensi dell'art. 28 GDPR.</w:t>
      </w:r>
    </w:p>
    <w:p>
      <w:pPr>
        <w:keepNext/>
        <w:spacing w:before="240" w:after="100"/>
      </w:pPr>
      <w:r>
        <w:rPr>
          <w:b/>
          <w:sz w:val="23"/>
        </w:rPr>
        <w:t>3. ATTIVAZIONE</w:t>
      </w:r>
    </w:p>
    <w:p>
      <w:pPr>
        <w:jc w:val="both"/>
      </w:pPr>
      <w:r>
        <w:t>3.1. Dopo la firma il Cliente riceve un pannello amministrativo: nome e logo, pool di licenze (Sezione 4), inviti ai dipendenti con codici monouso (validità 72 ore), gestione di ruoli e accessi, registro delle azioni. 3.2. Il Cliente nomina un Amministratore e ne risponde delle azioni. 3.3. Attivazione del dipendente: inserimento del codice monouso, scelta del nome, impostazione del PIN e della biometria.</w:t>
      </w:r>
    </w:p>
    <w:p>
      <w:pPr>
        <w:keepNext/>
        <w:spacing w:before="240" w:after="100"/>
      </w:pPr>
      <w:r>
        <w:rPr>
          <w:b/>
          <w:sz w:val="23"/>
        </w:rPr>
        <w:t>4. TARIFFE, LICENZE E PAGAMENTO</w:t>
      </w:r>
    </w:p>
    <w:p>
      <w:pPr>
        <w:jc w:val="both"/>
      </w:pPr>
      <w:r>
        <w:t>4.1. Le licenze sono fornite in pool da 10 postazioni. Un pool = 10 account attivi. 4.2. Durante il periodo beta il Servizio è gratuito; il passaggio al modello a pagamento sarà comunicato con 30 giorni di preavviso. 4.3. Durata di un pool: 12 mesi dalla data di inizio (Allegato n. 1), con rinnovo automatico, salvo disdetta di 30 giorni. 4.4. Acquisto di pool aggiuntivi: multipli di +10; scadenza dei pool aggiuntivi = data di rinnovo del pool principale (co-terming). 4.5. Pagamento proporzionale: prezzo del pool / 365 × giorni rimanenti al rinnovo, arrotondato per eccesso al giorno. Nessun sovrapprezzo per il periodo non utilizzato. 4.6. Cessazione dell'account di un dipendente: la postazione torna nel pool del Cliente e può essere riassegnata senza costi.</w:t>
      </w:r>
    </w:p>
    <w:p>
      <w:pPr>
        <w:keepNext/>
        <w:spacing w:before="240" w:after="100"/>
      </w:pPr>
      <w:r>
        <w:rPr>
          <w:b/>
          <w:sz w:val="23"/>
        </w:rPr>
        <w:t>5. OBBLIGHI DI ILVEO</w:t>
      </w:r>
    </w:p>
    <w:p>
      <w:pPr>
        <w:jc w:val="both"/>
      </w:pPr>
      <w:r>
        <w:t>Disponibilità ≥ 99,5% mensile (beta; obiettivo 99,9% dopo la beta); misure di sicurezza (Sezione 7.3); notifica di incidenti entro 24 ore (Sezione 7.5); sub-responsabili solo con consenso (Sezione 7.4); nessun trasferimento dei dati al di fuori del SEE.</w:t>
      </w:r>
    </w:p>
    <w:p>
      <w:pPr>
        <w:keepNext/>
        <w:spacing w:before="240" w:after="100"/>
      </w:pPr>
      <w:r>
        <w:rPr>
          <w:b/>
          <w:sz w:val="23"/>
        </w:rPr>
        <w:t>6. OBBLIGHI DEL CLIENTE</w:t>
      </w:r>
    </w:p>
    <w:p>
      <w:pPr>
        <w:jc w:val="both"/>
      </w:pPr>
      <w:r>
        <w:t>Uso conforme alla legge; PIN e biometria e custodia dei dispositivi lato dipendenti; disattivazione tempestiva dei dimessi; nessuna categoria speciale di dati (art. 9 GDPR) senza accordo scritto; nomina dell'Amministratore.</w:t>
      </w:r>
    </w:p>
    <w:p>
      <w:pPr>
        <w:keepNext/>
        <w:spacing w:before="240" w:after="100"/>
      </w:pPr>
      <w:r>
        <w:rPr>
          <w:b/>
          <w:sz w:val="23"/>
        </w:rPr>
        <w:t>7. CONDIZIONI DEL TRATTAMENTO (ART. 28 GDPR)</w:t>
      </w:r>
    </w:p>
    <w:p>
      <w:pPr>
        <w:jc w:val="both"/>
      </w:pPr>
      <w:r>
        <w:t>7.1. Oggetto e durata: prestazioni del presente Contratto; durata = vita del Contratto. 7.2. Dati: nome (pseudonimo), qualifica, organizzazione, messaggi (≤ 72 ore), metadati tecnici (≤ 90 giorni, senza contenuti). Soggetti: dipendenti e amministratori del Cliente. ILVEO NON raccoglie né tratta: numeri di telefono, e-mail personali, geolocalizzazione di sistema, contatti del dispositivo, cookie di tracciamento; nessun profilazione. Il dipendente può inviare volontariamente un punto di geolocalizzazione in chat: esso è contenuto del messaggio (≤ 72 ore). 7.3. Misure (art. 32 GDPR): TLS 1.3 in transito; AES-256 in archiviazione; librerie crittografiche verificate; cancellazione automatica dei messaggi dopo 72 ore, compresi i backup (crypto-shredding); accesso tramite PIN e biometria con cancellazione delle chiavi dopo 10 tentativi errati; server e backup solo nell'UE; geo-blocco dell'accesso da Federazione Russa e Bielorussia. 7.4. Sub-responsabili: solo con consenso del Cliente; elenco — Allegato n. 2; preavviso di 14 giorni per nuovi sub-responsabili; diritto di opposizione scritta entro 14 giorni. 7.5. Incidenti: notifica senza indugio, entro 24 ore dal rilevamento. 7.6. Assistenza per i diritti degli interessati (Capo III) e gli obblighi di cui agli artt. 32–36 GDPR. 7.7. Se un'istruzione viola il GDPR, ILVEO lo comunica immediatamente (art. 28(3)(e)). 7.8. Riservatezza del personale autorizzato. 7.9. Fine del Contratto: restituzione dei dati in formato leggibile (JSON/CSV) su richiesta scritta entro 30 giorni (i contenuti dei messaggi non esistono dopo il ciclo di 72 ore), poi cancellazione definitiva con conferma scritta entro 72 ore. 7.10. Audit: non più di una volta ogni 12 mesi, con preavviso di 30 giorni; ILVEO può fornire in alternativa relazione di auditore indipendente o certificazione. 7.11. Nessun trasferimento internazionale al di fuori del SEE.</w:t>
      </w:r>
    </w:p>
    <w:p>
      <w:pPr>
        <w:keepNext/>
        <w:spacing w:before="240" w:after="100"/>
      </w:pPr>
      <w:r>
        <w:rPr>
          <w:b/>
          <w:sz w:val="23"/>
        </w:rPr>
        <w:t>8. RESPONSABILITÀ</w:t>
      </w:r>
    </w:p>
    <w:p>
      <w:pPr>
        <w:jc w:val="both"/>
      </w:pPr>
      <w:r>
        <w:t>Secondo il diritto applicabile e gli artt. 82–83 GDPR. ILVEO non risponde dei dispositivi dei dipendenti né delle azioni dell'Amministratore del Cliente.</w:t>
      </w:r>
    </w:p>
    <w:p>
      <w:pPr>
        <w:keepNext/>
        <w:spacing w:before="240" w:after="100"/>
      </w:pPr>
      <w:r>
        <w:rPr>
          <w:b/>
          <w:sz w:val="23"/>
        </w:rPr>
        <w:t>9. DURATA E RECESSO</w:t>
      </w:r>
    </w:p>
    <w:p>
      <w:pPr>
        <w:jc w:val="both"/>
      </w:pPr>
      <w:r>
        <w:t>12 mesi dalla data di inizio (Allegato n. 1); recesso con preavviso di 30 giorni; dopo la cessazione si applica la Sezione 7.9.</w:t>
      </w:r>
    </w:p>
    <w:p>
      <w:pPr>
        <w:keepNext/>
        <w:spacing w:before="240" w:after="100"/>
      </w:pPr>
      <w:r>
        <w:rPr>
          <w:b/>
          <w:sz w:val="23"/>
        </w:rPr>
        <w:t>10. LEGGE E FORO</w:t>
      </w:r>
    </w:p>
    <w:p>
      <w:pPr>
        <w:jc w:val="both"/>
      </w:pPr>
      <w:r>
        <w:t>Diritto italiano; foro del luogo di registrazione di ILVEO, salvo norme imperative diverse.</w:t>
      </w:r>
    </w:p>
    <w:p>
      <w:pPr>
        <w:keepNext/>
        <w:spacing w:before="240" w:after="100"/>
      </w:pPr>
      <w:r>
        <w:rPr>
          <w:b/>
          <w:sz w:val="23"/>
        </w:rPr>
        <w:t>11. DISPOSIZIONI FINALI</w:t>
      </w:r>
    </w:p>
    <w:p>
      <w:pPr>
        <w:jc w:val="both"/>
      </w:pPr>
      <w:r>
        <w:t>Comunicazioni via e-mail; modifiche per iscritto; lingua e prevalenza delle versioni; firme delle parti.</w:t>
      </w:r>
    </w:p>
    <w:p>
      <w:pPr>
        <w:spacing w:before="160"/>
      </w:pPr>
      <w:r>
        <w:rPr>
          <w:b/>
          <w:sz w:val="21"/>
        </w:rPr>
        <w:t>FIRME: ILVEO ______ / Cliente ______ , date.</w:t>
      </w:r>
    </w:p>
    <w:p>
      <w:pPr>
        <w:spacing w:before="160"/>
      </w:pPr>
      <w:r>
        <w:rPr>
          <w:b/>
          <w:sz w:val="21"/>
        </w:rPr>
        <w:t>ALLEGATO n. 1 — PARAMETRI (compila il Cliente): ragione sociale; pool ___ = ___ postazioni; data di inizio; Amministratore (nome, e-mail); contatto di fatturazione.</w:t>
      </w:r>
    </w:p>
    <w:p>
      <w:pPr>
        <w:spacing w:before="160"/>
      </w:pPr>
      <w:r>
        <w:rPr>
          <w:b/>
          <w:sz w:val="21"/>
        </w:rPr>
        <w:t>ALLEGATO n. 2 — SUB-RESPONSABILI: [provider di hosting, regione UE].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